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#35: Identify quantification parameters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#36: Create flow for reverse image search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#38: Start developing project in Python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#46: Implement FSIM image similarity measure.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#47: Apply fix to ISSM image similarity measure.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#48: Re-implement image saving functionality after testing.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#49: Review the quantification comparison paper provided by Product Owner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#50: Define copyright infringement criteria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#53: Look into free alternative reverse image search API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#54: Explain the image similarity measures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#55: Explain the threshold measurements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#56: Explain logic behind OpenCV drawing match function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#57: Create final report for Product Owner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#45: Starting planning our showcase poster.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#52: Create individual posters for project recap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h203FVeAE8aVPgVv6ie+cNJsfA==">CgMxLjA4AHIhMUFRSk4xaExXLUpRdkRLZTNLRHBJNi1VZGxrR1RhMU5z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